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0"/>
        <w:gridCol w:w="6417"/>
      </w:tblGrid>
      <w:tr>
        <w:trPr/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1. Zone d’identification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lang w:val="fr-FR" w:eastAsia="zxx" w:bidi="zxx"/>
              </w:rPr>
            </w:pPr>
            <w:r>
              <w:rPr>
                <w:rFonts w:ascii="Arial" w:hAnsi="Arial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1.1. Type d’entité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Association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1.2. Forme autorisée du nom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 xml:space="preserve">Ligue des protection des oiseaux </w:t>
            </w:r>
            <w:r>
              <w:rPr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LPO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2. Zone de la description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lang w:val="fr-FR" w:eastAsia="zxx" w:bidi="zxx"/>
              </w:rPr>
            </w:pPr>
            <w:r>
              <w:rPr>
                <w:rFonts w:ascii="Arial" w:hAnsi="Arial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2.1. Dates d’existence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- aujourd'hui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2.2. Histoire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xxxxxxxxxxxx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2.3. Lieu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Adresse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2.4. Statuts juridiques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Association Loi 1901.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2.5. Fonctions et activités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LPO Drôme-Ardèche a pour objectifs de faire connaître les activités de la LPO auprès du grand public en participant à des manifestations locales comme la fête de la nature à Bourges ou lors de conférences.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Les principales actions et activités du groupe LPO sont les suivantes :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actions pédagogiques à la demande d'enseignants auprès des élèves des écoles et collèges (meilleure connaissance des oiseaux, sensibilisation aux problèmes liés à la biodiversité),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tenue de stands pour faire connaître la LPO et sensibiliser le grand public, avec vente de publications ornithologiques, nichoirs, mangeoires, etc.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création de parcours pédagogiques sous la forme de sentiers nature,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sorties nature animées par un ornithologue (observation et suivi de la faune et de la flore locales),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sortie-animation dans le cadre de la Journée mondiale des Zones humides et de l'Eurobirdwatch (migrations),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organisation de manifestations, de conférences, d'expositions,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création et gestion de refuges (collectivités ou particuliers),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Pose et suivi de nichoirs (rapaces nocturnes, hirondelles ...),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comptage d'oiseaux (migration des grues, oiseaux d'eau, rapaces, etc),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aide et protection dans les cas de destruction de sites et aide sur les nuisances pour les particuliers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activités de conseils relatives à la faune blessée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inventaires de biodiversité,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actions pour améliorer la biodiversité,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spacing w:before="0" w:after="0"/>
              <w:ind w:left="707" w:hanging="283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participation à certaines commissions locales ayant pour sujet l'environnement,</w:t>
            </w:r>
          </w:p>
          <w:p>
            <w:pPr>
              <w:pStyle w:val="Contenudetableau"/>
              <w:widowControl w:val="false"/>
              <w:numPr>
                <w:ilvl w:val="0"/>
                <w:numId w:val="1"/>
              </w:numPr>
              <w:tabs>
                <w:tab w:val="clear" w:pos="706"/>
                <w:tab w:val="left" w:pos="0" w:leader="none"/>
              </w:tabs>
              <w:ind w:left="707" w:hanging="283"/>
              <w:jc w:val="both"/>
              <w:rPr/>
            </w:pPr>
            <w:r>
              <w:rPr>
                <w:rStyle w:val="Policepardfaut"/>
                <w:rFonts w:ascii="Arial" w:hAnsi="Arial"/>
                <w:color w:val="C9211E"/>
                <w:sz w:val="22"/>
                <w:szCs w:val="22"/>
                <w:lang w:val="fr-FR"/>
              </w:rPr>
              <w:t>études ponctuelles menées de concert avec les agriculteurs,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2.6. Textes de référence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Statuts.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2.7 Organisation interne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fr-FR" w:eastAsia="zxx" w:bidi="zxx"/>
              </w:rPr>
              <w:t>Composition du conseil d’administration</w:t>
            </w:r>
          </w:p>
          <w:p>
            <w:pPr>
              <w:pStyle w:val="Corpsdetexte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fr-FR" w:eastAsia="zxx" w:bidi="zxx"/>
              </w:rPr>
              <w:t xml:space="preserve">Président : </w:t>
            </w: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2"/>
                <w:szCs w:val="22"/>
                <w:u w:val="none"/>
                <w:em w:val="none"/>
                <w:lang w:val="fr-FR" w:eastAsia="zxx" w:bidi="zxx"/>
              </w:rPr>
              <w:t>xxxxxxxxxxx</w:t>
            </w:r>
          </w:p>
          <w:p>
            <w:pPr>
              <w:pStyle w:val="Corpsdetexte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fr-FR" w:eastAsia="zxx" w:bidi="zxx"/>
              </w:rPr>
              <w:t xml:space="preserve">Trésorier : </w:t>
            </w: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2"/>
                <w:szCs w:val="22"/>
                <w:u w:val="none"/>
                <w:em w:val="none"/>
                <w:lang w:val="fr-FR" w:eastAsia="zxx" w:bidi="zxx"/>
              </w:rPr>
              <w:t>xxxxxxxxxxx</w:t>
            </w:r>
          </w:p>
          <w:p>
            <w:pPr>
              <w:pStyle w:val="Corpsdetexte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2"/>
                <w:szCs w:val="22"/>
                <w:u w:val="none"/>
                <w:em w:val="none"/>
                <w:lang w:val="fr-FR" w:eastAsia="zxx" w:bidi="zxx"/>
              </w:rPr>
              <w:t>xxxxxxxxxxx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3. Zone des relations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lang w:val="fr-FR" w:eastAsia="zxx" w:bidi="zxx"/>
              </w:rPr>
            </w:pPr>
            <w:r>
              <w:rPr>
                <w:rFonts w:ascii="Arial" w:hAnsi="Arial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3.1. Collectivités, personnes ou familles associées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both"/>
              <w:rPr/>
            </w:pP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Le groupe LPO  mène des actions communes et des partenariats avec le monde associatif local (</w:t>
            </w: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 xml:space="preserve">FNE </w:t>
            </w: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  <w:r>
              <w:rPr>
                <w:rFonts w:ascii="Arial" w:hAnsi="Arial"/>
                <w:color w:val="C9211E"/>
                <w:sz w:val="22"/>
                <w:szCs w:val="22"/>
                <w:lang w:val="fr-FR"/>
              </w:rPr>
              <w:t>, Office français de la biodiversité, Fonds pour le développement de la vie associative,  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4. Zone du contrôle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lang w:val="fr-FR" w:eastAsia="zxx" w:bidi="zxx"/>
              </w:rPr>
            </w:pPr>
            <w:r>
              <w:rPr>
                <w:rFonts w:ascii="Arial" w:hAnsi="Arial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4.1. Identification de la notice d'autorité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40"/>
              <w:jc w:val="both"/>
              <w:rPr>
                <w:rFonts w:ascii="Arial" w:hAnsi="Arial" w:eastAsia="Arial-BoldMT" w:cs="Arial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-BoldMT" w:cs="Arial" w:ascii="Arial" w:hAnsi="Arial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  <w:t>Auteur : Association Histoire de la Protection de la Nature (AHPNE).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4.2. Règles ou conventions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ISAAR (CPF).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4.6. Dates de création, de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révision ou de dissolution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Version du 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4.7. Langue(s) et écriture(s)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Français.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4.8. Sources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Sources</w:t>
            </w:r>
            <w:hyperlink r:id="rId2">
              <w:r>
                <w:rPr>
                  <w:rStyle w:val="LienInternet"/>
                  <w:rFonts w:ascii="Arial" w:hAnsi="Arial"/>
                  <w:b w:val="false"/>
                  <w:bCs w:val="false"/>
                  <w:sz w:val="22"/>
                  <w:szCs w:val="22"/>
                  <w:lang w:val="fr-FR" w:eastAsia="zxx" w:bidi="zxx"/>
                </w:rPr>
                <w:t xml:space="preserve"> </w:t>
              </w:r>
            </w:hyperlink>
            <w:r>
              <w:rPr>
                <w:rStyle w:val="LienInternet"/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site Internet de la fédération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bCs w:val="false"/>
                <w:color w:val="C9211E"/>
                <w:sz w:val="22"/>
                <w:szCs w:val="22"/>
                <w:u w:val="none"/>
                <w:lang w:val="fr-FR" w:eastAsia="zxx" w:bidi="zxx"/>
              </w:rPr>
              <w:t>Ou Responsable de l’association</w:t>
            </w:r>
          </w:p>
        </w:tc>
      </w:tr>
    </w:tbl>
    <w:p>
      <w:pPr>
        <w:pStyle w:val="Normal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p>
      <w:pPr>
        <w:pStyle w:val="Normal"/>
        <w:rPr>
          <w:rFonts w:ascii="Arial" w:hAnsi="Arial" w:eastAsia="Arial-BoldMT" w:cs="Arial-BoldMT"/>
          <w:b/>
          <w:b/>
          <w:bCs/>
          <w:color w:val="000000"/>
          <w:sz w:val="24"/>
          <w:szCs w:val="24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4"/>
          <w:szCs w:val="24"/>
          <w:lang w:val="fr-FR" w:eastAsia="zxx" w:bidi="zxx"/>
        </w:rPr>
      </w:r>
    </w:p>
    <w:p>
      <w:pPr>
        <w:pStyle w:val="Normal"/>
        <w:rPr>
          <w:rFonts w:ascii="Arial" w:hAnsi="Arial" w:eastAsia="Arial-BoldMT" w:cs="Arial-BoldMT"/>
          <w:b/>
          <w:b/>
          <w:bCs/>
          <w:color w:val="000000"/>
          <w:sz w:val="24"/>
          <w:szCs w:val="24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4"/>
          <w:szCs w:val="24"/>
          <w:lang w:val="fr-FR" w:eastAsia="zxx" w:bidi="zxx"/>
        </w:rPr>
        <w:t xml:space="preserve">Présentation du contenu conservé par la  Ligue des protection des oiseaux </w:t>
      </w:r>
      <w:r>
        <w:rPr>
          <w:rFonts w:eastAsia="Arial-BoldMT" w:cs="Arial-BoldMT" w:ascii="Arial" w:hAnsi="Arial"/>
          <w:b/>
          <w:bCs/>
          <w:color w:val="C9211E"/>
          <w:sz w:val="22"/>
          <w:szCs w:val="22"/>
          <w:lang w:val="fr-FR" w:eastAsia="zxx" w:bidi="zxx"/>
        </w:rPr>
        <w:t>xxxx</w:t>
      </w:r>
    </w:p>
    <w:p>
      <w:pPr>
        <w:pStyle w:val="Normal"/>
        <w:jc w:val="both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Vie statutaire (19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>xx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) (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 xml:space="preserve">xx 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 xml:space="preserve">ml). - Comités de pilotage et réunions : comptes rendus, ordres du jour ; 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 xml:space="preserve">x 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ml correspond à 10 boîtes d’archives</w:t>
      </w:r>
    </w:p>
    <w:p>
      <w:pPr>
        <w:pStyle w:val="Normal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Revue de presse des actions du LPO (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 xml:space="preserve">xx 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ml) ;</w:t>
      </w:r>
    </w:p>
    <w:p>
      <w:pPr>
        <w:pStyle w:val="Normal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 xml:space="preserve">Demandes de subventions (avec documentation) (19 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>xx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 xml:space="preserve"> ( 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>xx</w:t>
      </w: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 xml:space="preserve"> ml)</w:t>
      </w:r>
    </w:p>
    <w:p>
      <w:pPr>
        <w:pStyle w:val="Normal"/>
        <w:jc w:val="both"/>
        <w:rPr>
          <w:color w:val="auto"/>
        </w:rPr>
      </w:pPr>
      <w:r>
        <w:rPr>
          <w:rFonts w:eastAsia="Arial-BoldMT" w:cs="Arial-BoldMT" w:ascii="Arial" w:hAnsi="Arial"/>
          <w:color w:val="auto"/>
          <w:sz w:val="22"/>
          <w:szCs w:val="22"/>
          <w:lang w:val="fr-FR"/>
        </w:rPr>
        <w:t>Activités</w:t>
      </w:r>
    </w:p>
    <w:p>
      <w:pPr>
        <w:pStyle w:val="Normal"/>
        <w:jc w:val="both"/>
        <w:rPr>
          <w:color w:val="auto"/>
          <w:u w:val="single"/>
        </w:rPr>
      </w:pPr>
      <w:r>
        <w:rPr>
          <w:rFonts w:eastAsia="Arial-BoldMT" w:cs="Arial-BoldMT" w:ascii="Arial" w:hAnsi="Arial"/>
          <w:color w:val="auto"/>
          <w:sz w:val="22"/>
          <w:szCs w:val="22"/>
          <w:u w:val="single"/>
          <w:lang w:val="fr-FR"/>
        </w:rPr>
        <w:t>Animation de réseau</w:t>
      </w:r>
    </w:p>
    <w:p>
      <w:pPr>
        <w:pStyle w:val="Normal"/>
        <w:jc w:val="both"/>
        <w:rPr>
          <w:color w:val="auto"/>
        </w:rPr>
      </w:pPr>
      <w:r>
        <w:rPr>
          <w:rFonts w:eastAsia="Arial-BoldMT" w:cs="Arial-BoldMT" w:ascii="Arial" w:hAnsi="Arial"/>
          <w:color w:val="auto"/>
          <w:sz w:val="22"/>
          <w:szCs w:val="22"/>
          <w:lang w:val="fr-FR"/>
        </w:rPr>
        <w:t>Comptes rendus, synthèses ….. (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>19xx_</w:t>
      </w:r>
      <w:r>
        <w:rPr>
          <w:rFonts w:eastAsia="Arial-BoldMT" w:cs="Arial-BoldMT" w:ascii="Arial" w:hAnsi="Arial"/>
          <w:color w:val="auto"/>
          <w:sz w:val="22"/>
          <w:szCs w:val="22"/>
          <w:lang w:val="fr-FR"/>
        </w:rPr>
        <w:t>)</w:t>
      </w:r>
    </w:p>
    <w:p>
      <w:pPr>
        <w:pStyle w:val="Normal"/>
        <w:jc w:val="both"/>
        <w:rPr>
          <w:rFonts w:ascii="Arial" w:hAnsi="Arial" w:eastAsia="Arial-BoldMT" w:cs="Arial-BoldMT"/>
          <w:sz w:val="22"/>
          <w:szCs w:val="22"/>
          <w:lang w:val="fr-FR"/>
        </w:rPr>
      </w:pPr>
      <w:r>
        <w:rPr>
          <w:rFonts w:eastAsia="Arial-BoldMT" w:cs="Arial-BoldMT" w:ascii="Arial" w:hAnsi="Arial"/>
          <w:sz w:val="22"/>
          <w:szCs w:val="22"/>
          <w:lang w:val="fr-FR"/>
        </w:rPr>
      </w:r>
    </w:p>
    <w:p>
      <w:pPr>
        <w:pStyle w:val="Normal"/>
        <w:jc w:val="both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C9211E"/>
          <w:sz w:val="22"/>
          <w:szCs w:val="22"/>
          <w:u w:val="single"/>
          <w:lang w:val="fr-FR"/>
        </w:rPr>
        <w:t>xxxxxxxxxxx</w:t>
      </w: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 xml:space="preserve"> </w:t>
      </w:r>
    </w:p>
    <w:p>
      <w:pPr>
        <w:pStyle w:val="Normal"/>
        <w:jc w:val="both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C9211E"/>
          <w:sz w:val="22"/>
          <w:szCs w:val="22"/>
          <w:lang w:val="fr-FR"/>
        </w:rPr>
        <w:t xml:space="preserve">xxxxxxxxxxx </w:t>
      </w:r>
    </w:p>
    <w:p>
      <w:pPr>
        <w:pStyle w:val="Normal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</w:r>
    </w:p>
    <w:p>
      <w:pPr>
        <w:pStyle w:val="Normal"/>
        <w:rPr>
          <w:rFonts w:ascii="Arial" w:hAnsi="Arial" w:eastAsia="Arial-BoldMT" w:cs="Arial-BoldMT"/>
          <w:color w:val="000000"/>
          <w:sz w:val="22"/>
          <w:szCs w:val="22"/>
          <w:lang w:val="fr-FR"/>
        </w:rPr>
      </w:pPr>
      <w:r>
        <w:rPr>
          <w:rFonts w:eastAsia="Arial-BoldMT" w:cs="Arial-BoldMT" w:ascii="Arial" w:hAnsi="Arial"/>
          <w:color w:val="000000"/>
          <w:sz w:val="22"/>
          <w:szCs w:val="22"/>
          <w:lang w:val="fr-FR"/>
        </w:rPr>
        <w:t>Documentation concernant principalement des publications de la LPO France et ornithologiques ;</w:t>
      </w:r>
    </w:p>
    <w:p>
      <w:pPr>
        <w:pStyle w:val="Corpsdetexte"/>
        <w:rPr>
          <w:rFonts w:ascii="Arial" w:hAnsi="Arial" w:eastAsia="Arial-BoldMT" w:cs="Arial"/>
          <w:color w:val="C9211E"/>
          <w:sz w:val="22"/>
          <w:szCs w:val="22"/>
          <w:lang w:val="fr-FR"/>
        </w:rPr>
      </w:pPr>
      <w:r>
        <w:rPr>
          <w:rFonts w:eastAsia="Arial-BoldMT" w:cs="Arial" w:ascii="Arial" w:hAnsi="Arial"/>
          <w:color w:val="C9211E"/>
          <w:sz w:val="22"/>
          <w:szCs w:val="22"/>
          <w:lang w:val="fr-FR"/>
        </w:rPr>
      </w:r>
    </w:p>
    <w:p>
      <w:pPr>
        <w:pStyle w:val="Corpsdetexte"/>
        <w:rPr>
          <w:rFonts w:ascii="Arial" w:hAnsi="Arial" w:eastAsia="Arial-BoldMT" w:cs="Arial"/>
          <w:color w:val="C9211E"/>
          <w:sz w:val="22"/>
          <w:szCs w:val="22"/>
          <w:lang w:val="fr-FR"/>
        </w:rPr>
      </w:pP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Affiches, vidéos …..</w:t>
      </w:r>
    </w:p>
    <w:p>
      <w:pPr>
        <w:pStyle w:val="Normal"/>
        <w:rPr>
          <w:rFonts w:ascii="Arial" w:hAnsi="Arial" w:eastAsia="Arial-BoldMT" w:cs="Arial"/>
          <w:b w:val="false"/>
          <w:b w:val="false"/>
          <w:bCs w:val="false"/>
          <w:color w:val="000000"/>
          <w:sz w:val="24"/>
          <w:szCs w:val="24"/>
          <w:u w:val="none"/>
          <w:lang w:val="fr-FR" w:eastAsia="zxx" w:bidi="zxx"/>
        </w:rPr>
      </w:pPr>
      <w:r>
        <w:rPr>
          <w:rFonts w:eastAsia="Arial-BoldMT" w:cs="Arial" w:ascii="Arial" w:hAnsi="Arial"/>
          <w:b w:val="false"/>
          <w:bCs w:val="false"/>
          <w:color w:val="000000"/>
          <w:sz w:val="24"/>
          <w:szCs w:val="24"/>
          <w:u w:val="none"/>
          <w:lang w:val="fr-FR" w:eastAsia="zxx" w:bidi="zxx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2"/>
        <w:gridCol w:w="6525"/>
      </w:tblGrid>
      <w:tr>
        <w:trPr/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19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Dates extrêmes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19"/>
              <w:rPr>
                <w:rFonts w:ascii="Arial" w:hAnsi="Arial" w:eastAsia="Arial-BoldMT" w:cs="Arial-BoldMT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19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- 20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Métrage linéaire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 xml:space="preserve">Environ 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</w:t>
            </w: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 xml:space="preserve">  ml (1 ml équivaut à 10 boîtes d’archives)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20"/>
              <w:jc w:val="left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Stockage bureautique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jc w:val="both"/>
              <w:rPr>
                <w:color w:val="FF4000"/>
              </w:rPr>
            </w:pPr>
            <w:r>
              <w:rPr>
                <w:rFonts w:eastAsia="Arial-BoldMT" w:cs="Arial" w:ascii="Arial" w:hAnsi="Arial"/>
                <w:color w:val="FF4000"/>
                <w:sz w:val="22"/>
                <w:szCs w:val="22"/>
                <w:lang w:val="fr-FR" w:eastAsia="zxx" w:bidi="zxx"/>
              </w:rPr>
              <w:t>Volume non renseigné. Existence d'archives sur support numérique.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20"/>
              <w:jc w:val="both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Accroissement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jc w:val="both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Fonds non clos.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20"/>
              <w:jc w:val="both"/>
              <w:rPr>
                <w:rFonts w:ascii="Arial" w:hAnsi="Arial" w:eastAsia="Arial-BoldMT" w:cs="Arial-BoldMT"/>
                <w:b/>
                <w:b/>
                <w:bCs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b/>
                <w:bCs/>
                <w:sz w:val="22"/>
                <w:szCs w:val="22"/>
              </w:rPr>
              <w:t>Mode de classement et état de conservation.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jc w:val="both"/>
              <w:rPr>
                <w:rFonts w:ascii="Arial" w:hAnsi="Arial" w:eastAsia="Arial-BoldMT" w:cs="Arial-BoldMT"/>
                <w:color w:val="C9211E"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color w:val="C9211E"/>
                <w:sz w:val="22"/>
                <w:szCs w:val="22"/>
              </w:rPr>
              <w:t>Bon état de conservation.</w:t>
            </w:r>
          </w:p>
          <w:p>
            <w:pPr>
              <w:pStyle w:val="Corpsdetexte"/>
              <w:widowControl w:val="false"/>
              <w:spacing w:before="0" w:after="119"/>
              <w:jc w:val="both"/>
              <w:rPr>
                <w:rFonts w:ascii="Arial" w:hAnsi="Arial" w:eastAsia="Arial-BoldMT" w:cs="Arial-BoldMT"/>
                <w:color w:val="C9211E"/>
                <w:sz w:val="22"/>
                <w:szCs w:val="22"/>
              </w:rPr>
            </w:pPr>
            <w:r>
              <w:rPr>
                <w:rFonts w:eastAsia="Arial-BoldMT" w:cs="Arial-BoldMT" w:ascii="Arial" w:hAnsi="Arial"/>
                <w:color w:val="C9211E"/>
                <w:sz w:val="22"/>
                <w:szCs w:val="22"/>
              </w:rPr>
              <w:t>Les archives sont classées et mises en boite archives lorsqu'il cela s'avérait nécessaire.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20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Localisation physique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color w:val="C9211E"/>
              </w:rPr>
            </w:pPr>
            <w:r>
              <w:rPr>
                <w:rStyle w:val="Strong"/>
                <w:rFonts w:cs="Arial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Adresse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20"/>
              <w:rPr>
                <w:rFonts w:ascii="Arial" w:hAnsi="Arial" w:eastAsia="Arial-BoldMT" w:cs="Arial-BoldMT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Modalités d'accès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 demande :</w:t>
            </w:r>
          </w:p>
          <w:p>
            <w:pPr>
              <w:pStyle w:val="Corpsdetexte"/>
              <w:widowControl w:val="false"/>
              <w:spacing w:before="0" w:after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 : </w:t>
            </w: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  <w:p>
            <w:pPr>
              <w:pStyle w:val="Corpsdetexte"/>
              <w:widowControl w:val="false"/>
              <w:spacing w:before="0" w:after="119"/>
              <w:rPr/>
            </w:pPr>
            <w:hyperlink r:id="rId3">
              <w:r>
                <w:rPr>
                  <w:rStyle w:val="LienInternet"/>
                  <w:rFonts w:ascii="Arial" w:hAnsi="Arial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auto"/>
                  <w:spacing w:val="0"/>
                  <w:sz w:val="22"/>
                  <w:szCs w:val="22"/>
                  <w:u w:val="single"/>
                  <w:em w:val="none"/>
                  <w:lang w:val="fr-FR" w:eastAsia="zxx" w:bidi="zxx"/>
                </w:rPr>
                <w:t xml:space="preserve">Courriel : </w:t>
              </w:r>
            </w:hyperlink>
            <w:r>
              <w:rPr>
                <w:rStyle w:val="LienInternet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9211E"/>
                <w:spacing w:val="0"/>
                <w:sz w:val="22"/>
                <w:szCs w:val="22"/>
                <w:u w:val="single"/>
                <w:em w:val="none"/>
                <w:lang w:val="fr-FR" w:eastAsia="zxx" w:bidi="zxx"/>
              </w:rPr>
              <w:t>xxxx</w:t>
            </w:r>
            <w:hyperlink r:id="rId4">
              <w:r>
                <w:rPr>
                  <w:rStyle w:val="LienInternet"/>
                  <w:rFonts w:ascii="Arial" w:hAnsi="Arial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spacing w:val="0"/>
                  <w:sz w:val="22"/>
                  <w:szCs w:val="22"/>
                  <w:em w:val="none"/>
                </w:rPr>
                <w:t>@</w:t>
              </w:r>
            </w:hyperlink>
            <w:r>
              <w:rPr>
                <w:rStyle w:val="LienInternet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C9211E"/>
                <w:spacing w:val="0"/>
                <w:sz w:val="22"/>
                <w:szCs w:val="22"/>
                <w:em w:val="none"/>
                <w:lang w:val="fr-FR" w:eastAsia="zxx" w:bidi="zxx"/>
              </w:rPr>
              <w:t>xxxx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34" w:top="2017" w:footer="1134" w:bottom="167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>
        <w:rFonts w:ascii="Arial" w:hAnsi="Arial"/>
        <w:i/>
        <w:i/>
        <w:iCs/>
        <w:sz w:val="22"/>
        <w:szCs w:val="22"/>
      </w:rPr>
    </w:pPr>
    <w:r>
      <w:rPr>
        <w:rFonts w:ascii="Arial" w:hAnsi="Arial"/>
        <w:i/>
        <w:iCs/>
        <w:sz w:val="22"/>
        <w:szCs w:val="22"/>
      </w:rPr>
      <w:t>AHPNE</w:t>
      <w:tab/>
      <w:t xml:space="preserve">version </w:t>
    </w:r>
    <w:r>
      <w:rPr>
        <w:rFonts w:ascii="Arial" w:hAnsi="Arial"/>
        <w:i/>
        <w:iCs/>
        <w:sz w:val="22"/>
        <w:szCs w:val="22"/>
      </w:rPr>
      <w:fldChar w:fldCharType="begin" w:fldLock="true"/>
    </w:r>
    <w:r>
      <w:rPr>
        <w:sz w:val="22"/>
        <w:i/>
        <w:szCs w:val="22"/>
        <w:iCs/>
        <w:rFonts w:ascii="Arial" w:hAnsi="Arial"/>
      </w:rPr>
      <w:instrText xml:space="preserve"> DATE \@"dd\/MM\/yy" </w:instrText>
    </w:r>
    <w:r>
      <w:rPr>
        <w:sz w:val="22"/>
        <w:i/>
        <w:szCs w:val="22"/>
        <w:iCs/>
        <w:rFonts w:ascii="Arial" w:hAnsi="Arial"/>
      </w:rPr>
      <w:fldChar w:fldCharType="separate"/>
    </w:r>
    <w:r>
      <w:rPr>
        <w:sz w:val="22"/>
        <w:i/>
        <w:szCs w:val="22"/>
        <w:iCs/>
        <w:rFonts w:ascii="Arial" w:hAnsi="Arial"/>
      </w:rPr>
      <w:t>15/02/23</w:t>
    </w:r>
    <w:r>
      <w:rPr>
        <w:sz w:val="22"/>
        <w:i/>
        <w:szCs w:val="22"/>
        <w:iCs/>
        <w:rFonts w:ascii="Arial" w:hAnsi="Arial"/>
      </w:rPr>
      <w:fldChar w:fldCharType="end"/>
    </w:r>
    <w:r>
      <w:rPr>
        <w:rFonts w:ascii="Arial" w:hAnsi="Arial"/>
        <w:i/>
        <w:iCs/>
        <w:sz w:val="22"/>
        <w:szCs w:val="22"/>
      </w:rPr>
      <w:tab/>
      <w:t xml:space="preserve">page </w:t>
    </w:r>
    <w:r>
      <w:rPr>
        <w:rFonts w:ascii="Arial" w:hAnsi="Arial"/>
        <w:i/>
        <w:iCs/>
        <w:sz w:val="22"/>
        <w:szCs w:val="22"/>
      </w:rPr>
      <w:fldChar w:fldCharType="begin"/>
    </w:r>
    <w:r>
      <w:rPr>
        <w:sz w:val="22"/>
        <w:i/>
        <w:szCs w:val="22"/>
        <w:iCs/>
        <w:rFonts w:ascii="Arial" w:hAnsi="Arial"/>
      </w:rPr>
      <w:instrText xml:space="preserve"> PAGE </w:instrText>
    </w:r>
    <w:r>
      <w:rPr>
        <w:sz w:val="22"/>
        <w:i/>
        <w:szCs w:val="22"/>
        <w:iCs/>
        <w:rFonts w:ascii="Arial" w:hAnsi="Arial"/>
      </w:rPr>
      <w:fldChar w:fldCharType="separate"/>
    </w:r>
    <w:r>
      <w:rPr>
        <w:sz w:val="22"/>
        <w:i/>
        <w:szCs w:val="22"/>
        <w:iCs/>
        <w:rFonts w:ascii="Arial" w:hAnsi="Arial"/>
      </w:rPr>
      <w:t>2</w:t>
    </w:r>
    <w:r>
      <w:rPr>
        <w:sz w:val="22"/>
        <w:i/>
        <w:szCs w:val="22"/>
        <w:iCs/>
        <w:rFonts w:ascii="Arial" w:hAnsi="Arial"/>
      </w:rPr>
      <w:fldChar w:fldCharType="end"/>
    </w:r>
    <w:r>
      <w:rPr>
        <w:rFonts w:ascii="Arial" w:hAnsi="Arial"/>
        <w:i/>
        <w:iCs/>
        <w:sz w:val="22"/>
        <w:szCs w:val="22"/>
      </w:rPr>
      <w:t>/</w:t>
    </w:r>
    <w:r>
      <w:rPr>
        <w:rFonts w:ascii="Arial" w:hAnsi="Arial"/>
        <w:i/>
        <w:iCs/>
        <w:sz w:val="22"/>
        <w:szCs w:val="22"/>
      </w:rPr>
      <w:fldChar w:fldCharType="begin"/>
    </w:r>
    <w:r>
      <w:rPr>
        <w:sz w:val="22"/>
        <w:i/>
        <w:szCs w:val="22"/>
        <w:iCs/>
        <w:rFonts w:ascii="Arial" w:hAnsi="Arial"/>
      </w:rPr>
      <w:instrText xml:space="preserve"> NUMPAGES </w:instrText>
    </w:r>
    <w:r>
      <w:rPr>
        <w:sz w:val="22"/>
        <w:i/>
        <w:szCs w:val="22"/>
        <w:iCs/>
        <w:rFonts w:ascii="Arial" w:hAnsi="Arial"/>
      </w:rPr>
      <w:fldChar w:fldCharType="separate"/>
    </w:r>
    <w:r>
      <w:rPr>
        <w:sz w:val="22"/>
        <w:i/>
        <w:szCs w:val="22"/>
        <w:iCs/>
        <w:rFonts w:ascii="Arial" w:hAnsi="Arial"/>
      </w:rPr>
      <w:t>3</w:t>
    </w:r>
    <w:r>
      <w:rPr>
        <w:sz w:val="22"/>
        <w:i/>
        <w:szCs w:val="22"/>
        <w:iCs/>
        <w:rFonts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b/>
        <w:b/>
        <w:bCs/>
        <w:sz w:val="26"/>
        <w:szCs w:val="26"/>
        <w:lang w:val="fr-FR" w:eastAsia="zxx" w:bidi="zxx"/>
      </w:rPr>
    </w:pPr>
    <w:r>
      <w:rPr>
        <w:rFonts w:ascii="Arial" w:hAnsi="Arial"/>
        <w:b/>
        <w:bCs/>
        <w:sz w:val="26"/>
        <w:szCs w:val="26"/>
        <w:lang w:val="fr-FR" w:eastAsia="zxx" w:bidi="zxx"/>
      </w:rPr>
      <w:t xml:space="preserve">Ligue des protection des oiseaux </w:t>
    </w:r>
    <w:r>
      <w:rPr>
        <w:rFonts w:ascii="Arial" w:hAnsi="Arial"/>
        <w:b/>
        <w:bCs/>
        <w:color w:val="C9211E"/>
        <w:sz w:val="22"/>
        <w:szCs w:val="22"/>
        <w:lang w:val="fr-FR" w:eastAsia="zxx" w:bidi="zxx"/>
      </w:rPr>
      <w:t>xxxx</w:t>
    </w:r>
    <w:r>
      <w:rPr>
        <w:rFonts w:ascii="Arial" w:hAnsi="Arial"/>
        <w:b/>
        <w:bCs/>
        <w:sz w:val="26"/>
        <w:szCs w:val="26"/>
        <w:lang w:val="fr-FR" w:eastAsia="zxx" w:bidi="zxx"/>
      </w:rPr>
      <w:t>: inventaires d’archives</w:t>
    </w:r>
  </w:p>
  <w:p>
    <w:pPr>
      <w:pStyle w:val="Normal"/>
      <w:jc w:val="center"/>
      <w:rPr>
        <w:rFonts w:ascii="Arial" w:hAnsi="Arial"/>
        <w:b/>
        <w:b/>
        <w:bCs/>
        <w:sz w:val="26"/>
        <w:szCs w:val="26"/>
        <w:lang w:val="fr-FR" w:eastAsia="zxx" w:bidi="zxx"/>
      </w:rPr>
    </w:pPr>
    <w:r>
      <w:rPr>
        <w:rFonts w:ascii="Arial" w:hAnsi="Arial"/>
        <w:b/>
        <w:bCs/>
        <w:sz w:val="26"/>
        <w:szCs w:val="26"/>
        <w:lang w:val="fr-FR" w:eastAsia="zxx" w:bidi="zxx"/>
      </w:rPr>
      <w:t xml:space="preserve">Ou bien Groupe  ornithologique </w:t>
    </w:r>
    <w:r>
      <w:rPr>
        <w:rFonts w:ascii="Arial" w:hAnsi="Arial"/>
        <w:b/>
        <w:bCs/>
        <w:color w:val="C9211E"/>
        <w:sz w:val="22"/>
        <w:szCs w:val="22"/>
        <w:lang w:val="fr-FR" w:eastAsia="zxx" w:bidi="zxx"/>
      </w:rPr>
      <w:t>xxxx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re2">
    <w:name w:val="Heading 2"/>
    <w:basedOn w:val="Titre"/>
    <w:next w:val="Corpsdetexte"/>
    <w:qFormat/>
    <w:pPr>
      <w:numPr>
        <w:ilvl w:val="0"/>
        <w:numId w:val="0"/>
      </w:numPr>
      <w:outlineLvl w:val="1"/>
    </w:pPr>
    <w:rPr>
      <w:rFonts w:ascii="Times New Roman" w:hAnsi="Times New Roman" w:eastAsia="MS Gothic" w:cs="Tahoma"/>
      <w:b/>
      <w:bCs/>
      <w:sz w:val="36"/>
      <w:szCs w:val="36"/>
    </w:rPr>
  </w:style>
  <w:style w:type="paragraph" w:styleId="Titre6">
    <w:name w:val="Heading 6"/>
    <w:basedOn w:val="Titre"/>
    <w:next w:val="Corpsdetexte"/>
    <w:qFormat/>
    <w:pPr>
      <w:spacing w:before="60" w:after="60"/>
      <w:outlineLvl w:val="5"/>
    </w:pPr>
    <w:rPr>
      <w:rFonts w:ascii="Liberation Serif" w:hAnsi="Liberation Serif" w:eastAsia="MS UI Gothic" w:cs="Tahoma"/>
      <w:b/>
      <w:bCs/>
      <w:sz w:val="14"/>
      <w:szCs w:val="14"/>
    </w:rPr>
  </w:style>
  <w:style w:type="character" w:styleId="Strong">
    <w:name w:val="Strong"/>
    <w:qFormat/>
    <w:rPr>
      <w:b/>
      <w:bCs/>
    </w:rPr>
  </w:style>
  <w:style w:type="character" w:styleId="LienInternet">
    <w:name w:val="Hyperlink"/>
    <w:rPr>
      <w:color w:val="000080"/>
      <w:u w:val="single"/>
      <w:lang w:val="zxx" w:eastAsia="zxx" w:bidi="zxx"/>
    </w:rPr>
  </w:style>
  <w:style w:type="character" w:styleId="LienInternetvisit">
    <w:name w:val="FollowedHyperlink"/>
    <w:rPr>
      <w:color w:val="800000"/>
      <w:u w:val="single"/>
      <w:lang w:val="zxx" w:eastAsia="zxx" w:bidi="zxx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Policepardfaut">
    <w:name w:val="Police par défaut"/>
    <w:qFormat/>
    <w:rPr/>
  </w:style>
  <w:style w:type="character" w:styleId="Ancredenotedefin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resdenotedefin">
    <w:name w:val="Caractères de note de fin"/>
    <w:qFormat/>
    <w:rPr/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6"/>
        <w:tab w:val="center" w:pos="4818" w:leader="none"/>
        <w:tab w:val="right" w:pos="9637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6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rapnadrome.org/" TargetMode="External"/><Relationship Id="rId3" Type="http://schemas.openxmlformats.org/officeDocument/2006/relationships/hyperlink" Target="mailto:drome@lpo.fr" TargetMode="External"/><Relationship Id="rId4" Type="http://schemas.openxmlformats.org/officeDocument/2006/relationships/hyperlink" Target="mailto:accueil@cpievdo.f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2908</TotalTime>
  <Application>LibreOffice/7.4.2.3$Windows_X86_64 LibreOffice_project/382eef1f22670f7f4118c8c2dd222ec7ad009daf</Application>
  <AppVersion>15.0000</AppVersion>
  <Pages>3</Pages>
  <Words>564</Words>
  <Characters>3229</Characters>
  <CharactersWithSpaces>3699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fr-FR</dc:language>
  <cp:lastModifiedBy/>
  <dcterms:modified xsi:type="dcterms:W3CDTF">2023-03-28T18:22:30Z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